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40A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FD185" wp14:editId="05657D90">
                <wp:simplePos x="0" y="0"/>
                <wp:positionH relativeFrom="column">
                  <wp:posOffset>1200150</wp:posOffset>
                </wp:positionH>
                <wp:positionV relativeFrom="paragraph">
                  <wp:posOffset>57150</wp:posOffset>
                </wp:positionV>
                <wp:extent cx="4867275" cy="166687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2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Dr. Mohammad T. Khasawneh, Ph.D.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2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Professor &amp; Chair, Systems Science and Industrial Engineering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6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Associate Director, Watson Institute for Systems Excellence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5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Director, Healthcare Systems Engineering Center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6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Graduate Program Director, Executive Master of Science in Health Systems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5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Graduate Program Director, Industrial and Systems Engineering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6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Thomas J. Watson School of Engineering and Applied Science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5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State University of New York at Binghamton</w:t>
                            </w:r>
                          </w:p>
                          <w:p w:rsidR="00A90725" w:rsidRPr="00DD4B20" w:rsidRDefault="00A90725" w:rsidP="00A90725">
                            <w:pPr>
                              <w:pStyle w:val="Normal1"/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0" w:after="0" w:line="272" w:lineRule="exact"/>
                              <w:jc w:val="left"/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</w:pPr>
                            <w:r w:rsidRPr="00DD4B20">
                              <w:rPr>
                                <w:rFonts w:ascii="NUHCSO+ArialNarrow"/>
                                <w:color w:val="282426"/>
                                <w:sz w:val="24"/>
                              </w:rPr>
                              <w:t>Binghamton, New York 13902, USA</w:t>
                            </w:r>
                          </w:p>
                          <w:p w:rsidR="00A90725" w:rsidRDefault="00A90725" w:rsidP="00A907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5pt;margin-top:4.5pt;width:383.25pt;height:13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" stroked="f">
                <v:textbox>
                  <w:txbxContent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2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Dr. Mohammad T. Khasawneh, Ph.D.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2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Professor &amp; Chair, Systems Science and Industrial Engineering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6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Associate Director, Watson Institute for Systems Excellence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5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Director, Healthcare Systems Engineering Center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6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Graduate Program Director, Executive Master of Science in Health Systems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5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Graduate Program Director, Industrial and Systems Engineering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6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Thomas J. Watson School of Engineering and Applied Science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5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State University of New York at Binghamton</w:t>
                      </w:r>
                    </w:p>
                    <w:p w:rsidR="00A90725" w:rsidRPr="00DD4B20" w:rsidRDefault="00A90725" w:rsidP="00A90725">
                      <w:pPr>
                        <w:pStyle w:val="Normal1"/>
                        <w:widowControl w:val="0"/>
                        <w:autoSpaceDE w:val="0"/>
                        <w:autoSpaceDN w:val="0"/>
                        <w:adjustRightInd w:val="0"/>
                        <w:spacing w:before="0" w:after="0" w:line="272" w:lineRule="exact"/>
                        <w:jc w:val="left"/>
                        <w:rPr>
                          <w:rFonts w:ascii="NUHCSO+ArialNarrow"/>
                          <w:color w:val="282426"/>
                          <w:sz w:val="24"/>
                        </w:rPr>
                      </w:pPr>
                      <w:r w:rsidRPr="00DD4B20">
                        <w:rPr>
                          <w:rFonts w:ascii="NUHCSO+ArialNarrow"/>
                          <w:color w:val="282426"/>
                          <w:sz w:val="24"/>
                        </w:rPr>
                        <w:t>Binghamton, New York 13902, USA</w:t>
                      </w:r>
                    </w:p>
                    <w:p w:rsidR="00A90725" w:rsidRDefault="00A90725" w:rsidP="00A90725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1" layoutInCell="1" allowOverlap="1" wp14:anchorId="1E482FE1" wp14:editId="5261809C">
            <wp:simplePos x="0" y="0"/>
            <wp:positionH relativeFrom="page">
              <wp:posOffset>976630</wp:posOffset>
            </wp:positionH>
            <wp:positionV relativeFrom="page">
              <wp:posOffset>976630</wp:posOffset>
            </wp:positionV>
            <wp:extent cx="1380490" cy="1657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0725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</w:p>
    <w:p w:rsidR="00A90725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</w:p>
    <w:p w:rsidR="00A90725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</w:p>
    <w:p w:rsidR="00A90725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</w:p>
    <w:p w:rsidR="00A90725" w:rsidRDefault="00A90725">
      <w:pPr>
        <w:rPr>
          <w:rFonts w:ascii="NUHCSO+ArialNarrow" w:hAnsi="Calibri" w:cs="Times New Roman" w:hint="eastAsia"/>
          <w:color w:val="282426"/>
          <w:sz w:val="24"/>
          <w:lang w:val="ru-RU"/>
        </w:rPr>
      </w:pPr>
    </w:p>
    <w:p w:rsidR="00A90725" w:rsidRDefault="00A90725" w:rsidP="00A90725">
      <w:pPr>
        <w:pStyle w:val="Normal1"/>
        <w:widowControl w:val="0"/>
        <w:autoSpaceDE w:val="0"/>
        <w:autoSpaceDN w:val="0"/>
        <w:adjustRightInd w:val="0"/>
        <w:spacing w:before="0" w:after="0" w:line="272" w:lineRule="exact"/>
        <w:ind w:left="-270" w:right="-720"/>
        <w:rPr>
          <w:rFonts w:ascii="NUHCSO+ArialNarrow" w:eastAsiaTheme="minorEastAsia" w:hint="eastAsia"/>
          <w:color w:val="282426"/>
          <w:sz w:val="24"/>
          <w:lang w:eastAsia="zh-CN"/>
        </w:rPr>
      </w:pPr>
      <w:r w:rsidRPr="00DD4B20">
        <w:rPr>
          <w:rFonts w:ascii="NUHCSO+ArialNarrow"/>
          <w:color w:val="282426"/>
          <w:sz w:val="24"/>
        </w:rPr>
        <w:t>Dr.  Mohammad Khasawneh  is  a  Professor and  Chair  in the  Department  of  Systems Science  &amp;  Industrial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DD4B20">
        <w:rPr>
          <w:rFonts w:ascii="NUHCSO+ArialNarrow"/>
          <w:color w:val="282426"/>
          <w:sz w:val="24"/>
        </w:rPr>
        <w:t>Engineering (SSIE)  at Binghamton University.  He received his  Ph.D. in  Industrial Engineering from  Clemson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DD4B20">
        <w:rPr>
          <w:rFonts w:ascii="NUHCSO+ArialNarrow"/>
          <w:color w:val="282426"/>
          <w:sz w:val="24"/>
        </w:rPr>
        <w:t>University, South  Carolina,  in August  2003, and  his  B.S. and  M.S. in  Mechanical Engineering  from  Jordan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DD4B20">
        <w:rPr>
          <w:rFonts w:ascii="NUHCSO+ArialNarrow"/>
          <w:color w:val="282426"/>
          <w:sz w:val="24"/>
        </w:rPr>
        <w:t>University  of  Science  and   Technology,  Jordan,  in  1998  and  2000,   respectively.  Dr.  Khasawneh  joined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DD4B20">
        <w:rPr>
          <w:rFonts w:ascii="NUHCSO+ArialNarrow"/>
          <w:color w:val="282426"/>
          <w:sz w:val="24"/>
        </w:rPr>
        <w:t>Binghamton University (State University  of New York) in the Fall of  2003. His research areas of interest are  in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DD4B20">
        <w:rPr>
          <w:rFonts w:ascii="NUHCSO+ArialNarrow"/>
          <w:color w:val="282426"/>
          <w:sz w:val="24"/>
        </w:rPr>
        <w:t>modeling and optimization of healthcare delivery systems.</w:t>
      </w:r>
    </w:p>
    <w:p w:rsidR="00B953DB" w:rsidRDefault="00B953DB" w:rsidP="00B953DB">
      <w:pPr>
        <w:pStyle w:val="Normal1"/>
        <w:widowControl w:val="0"/>
        <w:autoSpaceDE w:val="0"/>
        <w:autoSpaceDN w:val="0"/>
        <w:adjustRightInd w:val="0"/>
        <w:spacing w:after="0" w:line="272" w:lineRule="exact"/>
        <w:ind w:left="-270" w:right="-720"/>
        <w:rPr>
          <w:rFonts w:ascii="NUHCSO+ArialNarrow" w:eastAsiaTheme="minorEastAsia" w:hint="eastAsia"/>
          <w:color w:val="282426"/>
          <w:sz w:val="24"/>
          <w:lang w:eastAsia="zh-CN"/>
        </w:rPr>
      </w:pPr>
      <w:r w:rsidRPr="00B953DB">
        <w:rPr>
          <w:rFonts w:ascii="NUHCSO+ArialNarrow" w:eastAsiaTheme="minorEastAsia"/>
          <w:color w:val="282426"/>
          <w:sz w:val="24"/>
          <w:lang w:eastAsia="zh-CN"/>
        </w:rPr>
        <w:t>Dr. Khasawneh currently serves as Associate Director for the Watson Institute for systems Excellence (WISE),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B953DB">
        <w:rPr>
          <w:rFonts w:ascii="NUHCSO+ArialNarrow" w:eastAsiaTheme="minorEastAsia"/>
          <w:color w:val="282426"/>
          <w:sz w:val="24"/>
          <w:lang w:eastAsia="zh-CN"/>
        </w:rPr>
        <w:t>an institute  for advanced  studies at  Binghamton University.  In addition,  he currently  serves as  the founding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B953DB">
        <w:rPr>
          <w:rFonts w:ascii="NUHCSO+ArialNarrow" w:eastAsiaTheme="minorEastAsia"/>
          <w:color w:val="282426"/>
          <w:sz w:val="24"/>
          <w:lang w:eastAsia="zh-CN"/>
        </w:rPr>
        <w:t>director  of   the  Healthcare  Systems   Engineering  Center,  an   organized  research  center   at  Binghamton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B953DB">
        <w:rPr>
          <w:rFonts w:ascii="NUHCSO+ArialNarrow" w:eastAsiaTheme="minorEastAsia"/>
          <w:color w:val="282426"/>
          <w:sz w:val="24"/>
          <w:lang w:eastAsia="zh-CN"/>
        </w:rPr>
        <w:t>University. In  the healthcare delivery  systems area,  through WISE, he  has been  actively working on  applied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B953DB">
        <w:rPr>
          <w:rFonts w:ascii="NUHCSO+ArialNarrow" w:eastAsiaTheme="minorEastAsia"/>
          <w:color w:val="282426"/>
          <w:sz w:val="24"/>
          <w:lang w:eastAsia="zh-CN"/>
        </w:rPr>
        <w:t>health  systems research  since  2003.  Since  then, he  has  been  leading  or co-leading  a  wide  spectrum of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B953DB">
        <w:rPr>
          <w:rFonts w:ascii="NUHCSO+ArialNarrow" w:eastAsiaTheme="minorEastAsia"/>
          <w:color w:val="282426"/>
          <w:sz w:val="24"/>
          <w:lang w:eastAsia="zh-CN"/>
        </w:rPr>
        <w:t>projects with multiple U.S. hospital systems.</w:t>
      </w:r>
    </w:p>
    <w:p w:rsidR="0031238D" w:rsidRDefault="0031238D" w:rsidP="0031238D">
      <w:pPr>
        <w:pStyle w:val="Normal1"/>
        <w:widowControl w:val="0"/>
        <w:autoSpaceDE w:val="0"/>
        <w:autoSpaceDN w:val="0"/>
        <w:adjustRightInd w:val="0"/>
        <w:spacing w:after="0" w:line="272" w:lineRule="exact"/>
        <w:ind w:left="-270" w:right="-720"/>
        <w:rPr>
          <w:rFonts w:ascii="NUHCSO+ArialNarrow" w:eastAsiaTheme="minorEastAsia" w:hint="eastAsia"/>
          <w:color w:val="282426"/>
          <w:sz w:val="24"/>
          <w:lang w:eastAsia="zh-CN"/>
        </w:rPr>
      </w:pPr>
      <w:r w:rsidRPr="0031238D">
        <w:rPr>
          <w:rFonts w:ascii="NUHCSO+ArialNarrow" w:eastAsiaTheme="minorEastAsia"/>
          <w:color w:val="282426"/>
          <w:sz w:val="24"/>
          <w:lang w:eastAsia="zh-CN"/>
        </w:rPr>
        <w:t>Dr. Khasawneh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’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s  research activities  thus far  have led  to over  40 scholastic  publications in  various refereed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journals (with over 10  more in review), over 100  conference articles that have been presented  at national and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international  conferences,  over   30  technical  reports   that  have  been   submitted  to  industry,  one   patent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application,  and  two new  invention  disclosures.  In  addition,  his  sponsored research  efforts  thus  far  have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resulted  in  over  seven  million US$  (external  funding  sources),  over  600  thousand  US$  (internal  funding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sources),  and over  39  million US$  in  in-kind software  grants.  His  research group  currently  consists of  15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31238D">
        <w:rPr>
          <w:rFonts w:ascii="NUHCSO+ArialNarrow" w:eastAsiaTheme="minorEastAsia"/>
          <w:color w:val="282426"/>
          <w:sz w:val="24"/>
          <w:lang w:eastAsia="zh-CN"/>
        </w:rPr>
        <w:t>doctoral students and 15 MS students.</w:t>
      </w:r>
    </w:p>
    <w:p w:rsidR="00B953DB" w:rsidRPr="00A90725" w:rsidRDefault="006B7BBE" w:rsidP="006B7BBE">
      <w:pPr>
        <w:pStyle w:val="Normal1"/>
        <w:widowControl w:val="0"/>
        <w:autoSpaceDE w:val="0"/>
        <w:autoSpaceDN w:val="0"/>
        <w:adjustRightInd w:val="0"/>
        <w:spacing w:after="0" w:line="272" w:lineRule="exact"/>
        <w:ind w:left="-270" w:right="-720"/>
        <w:rPr>
          <w:rFonts w:eastAsiaTheme="minorEastAsia" w:hint="eastAsia"/>
          <w:lang w:eastAsia="zh-CN"/>
        </w:rPr>
      </w:pPr>
      <w:r w:rsidRPr="006B7BBE">
        <w:rPr>
          <w:rFonts w:ascii="NUHCSO+ArialNarrow" w:eastAsiaTheme="minorEastAsia"/>
          <w:color w:val="282426"/>
          <w:sz w:val="24"/>
          <w:lang w:eastAsia="zh-CN"/>
        </w:rPr>
        <w:t>Over the years,  Dr. Khasawneh presented his research  at various national and  international conferences and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events, including China, Japan, Mexico, Jordan,  India, Korea, Thailand, and Canada. In 2006, Dr.  Khasawneh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received a U.S. Air Force Summer Faculty Fellowship to evaluate the use  of multi-sensory cues to improve the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landing of unmanned aerial vehicles.  In 2009, he received another fellowship from the  U.S. Air Force Office of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Scientific  Research  to  design  ergonomic  computer  workstations  for  very  large  displays.  Dr.   Khasawneh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received  the State  University  of New  York  (SUNY) Chancellor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’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s  Award  for Excellence  in  Teaching  for the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2010-2011 academic  year  and Binghamton  University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’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s Award  for Outstanding  Graduate Director  for 2014-2015. Dr.  Khasawneh is currently  a member of  the Alpha Pi  Mu and Alpha  Epsilon Lambda honor  societies.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Dr. Khasawneh  also holds an  honorary visiting professor  position with the Industrial  Engineering program, in</w:t>
      </w:r>
      <w:r>
        <w:rPr>
          <w:rFonts w:ascii="NUHCSO+ArialNarrow" w:eastAsiaTheme="minorEastAsia" w:hint="eastAsia"/>
          <w:color w:val="282426"/>
          <w:sz w:val="24"/>
          <w:lang w:eastAsia="zh-CN"/>
        </w:rPr>
        <w:t xml:space="preserve"> </w:t>
      </w:r>
      <w:r w:rsidRPr="006B7BBE">
        <w:rPr>
          <w:rFonts w:ascii="NUHCSO+ArialNarrow" w:eastAsiaTheme="minorEastAsia"/>
          <w:color w:val="282426"/>
          <w:sz w:val="24"/>
          <w:lang w:eastAsia="zh-CN"/>
        </w:rPr>
        <w:t>the School of Management, at Hebei University of Technology, Tianjin, China.</w:t>
      </w:r>
      <w:bookmarkStart w:id="0" w:name="_GoBack"/>
      <w:bookmarkEnd w:id="0"/>
    </w:p>
    <w:sectPr w:rsidR="00B953DB" w:rsidRPr="00A9072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HCSO+ArialNarrow">
    <w:altName w:val="Times New Roman"/>
    <w:charset w:val="01"/>
    <w:family w:val="swiss"/>
    <w:pitch w:val="variable"/>
    <w:sig w:usb0="00000001" w:usb1="01010101" w:usb2="00000000" w:usb3="00000000" w:csb0="2000009F" w:csb1="DFD7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25"/>
    <w:rsid w:val="0031238D"/>
    <w:rsid w:val="006B7BBE"/>
    <w:rsid w:val="009F040A"/>
    <w:rsid w:val="00A90725"/>
    <w:rsid w:val="00B9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0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725"/>
    <w:rPr>
      <w:rFonts w:ascii="Tahoma" w:hAnsi="Tahoma" w:cs="Tahoma"/>
      <w:sz w:val="16"/>
      <w:szCs w:val="16"/>
    </w:rPr>
  </w:style>
  <w:style w:type="paragraph" w:customStyle="1" w:styleId="Normal1">
    <w:name w:val="Normal_1"/>
    <w:qFormat/>
    <w:rsid w:val="00A90725"/>
    <w:pPr>
      <w:spacing w:before="120" w:after="240" w:line="240" w:lineRule="auto"/>
      <w:jc w:val="both"/>
    </w:pPr>
    <w:rPr>
      <w:rFonts w:ascii="Calibri" w:eastAsia="Calibri" w:hAnsi="Calibri" w:cs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0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725"/>
    <w:rPr>
      <w:rFonts w:ascii="Tahoma" w:hAnsi="Tahoma" w:cs="Tahoma"/>
      <w:sz w:val="16"/>
      <w:szCs w:val="16"/>
    </w:rPr>
  </w:style>
  <w:style w:type="paragraph" w:customStyle="1" w:styleId="Normal1">
    <w:name w:val="Normal_1"/>
    <w:qFormat/>
    <w:rsid w:val="00A90725"/>
    <w:pPr>
      <w:spacing w:before="120" w:after="240" w:line="240" w:lineRule="auto"/>
      <w:jc w:val="both"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455</Words>
  <Characters>2596</Characters>
  <Application>Microsoft Office Word</Application>
  <DocSecurity>0</DocSecurity>
  <Lines>21</Lines>
  <Paragraphs>6</Paragraphs>
  <ScaleCrop>false</ScaleCrop>
  <Company>Microsoft Corporation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Niu</dc:creator>
  <cp:lastModifiedBy>Niu</cp:lastModifiedBy>
  <cp:revision>4</cp:revision>
  <dcterms:created xsi:type="dcterms:W3CDTF">2018-03-27T10:45:00Z</dcterms:created>
  <dcterms:modified xsi:type="dcterms:W3CDTF">2018-03-27T10:53:00Z</dcterms:modified>
</cp:coreProperties>
</file>